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2E" w:rsidRPr="00CA4E2E" w:rsidRDefault="00CA4E2E" w:rsidP="00CA4E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CA4E2E" w:rsidRPr="00CA4E2E" w:rsidRDefault="00CA4E2E" w:rsidP="00CA4E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ГЛАВНЫЙ ГОСУДАРСТВЕННЫЙ САНИТАРНЫЙ ВРАЧ РОССИЙСКОЙ ФЕДЕРАЦИИ ПОСТАНОВЛЕНИЕ от 28 сентября 2020 года N 28</w:t>
      </w:r>
    </w:p>
    <w:p w:rsidR="00CA4E2E" w:rsidRPr="00CA4E2E" w:rsidRDefault="00CA4E2E" w:rsidP="00CA4E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 </w:t>
      </w:r>
      <w:hyperlink r:id="rId5" w:history="1">
        <w:r w:rsidRPr="00CA4E2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2019, N 30, ст.4134) и </w:t>
      </w:r>
      <w:hyperlink r:id="rId6" w:history="1">
        <w:r w:rsidRPr="00CA4E2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A4E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постановляю: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CA4E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01.01.2021.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CA4E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 01.01.2027.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Признать утратившими силу с 01.01.2021:</w:t>
      </w:r>
    </w:p>
    <w:p w:rsidR="00CA4E2E" w:rsidRPr="00CA4E2E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7" w:history="1">
        <w:r w:rsidR="00CA4E2E" w:rsidRPr="00CA4E2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29.05.2013, </w:t>
      </w:r>
      <w:proofErr w:type="gramStart"/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28564);</w:t>
      </w:r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A4E2E" w:rsidRPr="00CA4E2E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CA4E2E" w:rsidRPr="00CA4E2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03.08.2015 </w:t>
      </w:r>
      <w:proofErr w:type="gramStart"/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38312);</w:t>
      </w:r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A4E2E" w:rsidRPr="00CA4E2E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9" w:history="1">
        <w:proofErr w:type="gramStart"/>
        <w:r w:rsidR="00CA4E2E" w:rsidRPr="00CA4E2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14.08.2015, регистрационный N 38528);</w:t>
      </w:r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CA4E2E" w:rsidRPr="00CA4E2E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0" w:history="1">
        <w:r w:rsidR="00CA4E2E" w:rsidRPr="00CA4E2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04.09.2015, </w:t>
      </w:r>
      <w:proofErr w:type="gramStart"/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38824)</w:t>
      </w:r>
      <w:r w:rsidR="00CA4E2E"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CA4E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А.Ю.Попова</w:t>
      </w:r>
      <w:proofErr w:type="spell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4E2E" w:rsidRPr="00CA4E2E" w:rsidRDefault="00CA4E2E" w:rsidP="00CA4E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 Главного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государственного санитарного врача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Российской Федерации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28 сентября 2020 года N 28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Санитарные правила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 2.4.3648-20</w:t>
      </w:r>
    </w:p>
    <w:p w:rsidR="00CA4E2E" w:rsidRPr="00CA4E2E" w:rsidRDefault="00CA4E2E" w:rsidP="00CA4E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CA4E2E" w:rsidRPr="00CA4E2E" w:rsidRDefault="00CA4E2E" w:rsidP="00CA4E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Область применения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2.8.8, 2.12.2 - ко всем хозяйствующим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субъектам с учетом особенностей, определенных для отдельных видов организаций в соответствии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размещенным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нежилых помещениях;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3.3.1 (абзац первый и второй), 3.3.3 - в отношении детских игровых комнат,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размещаемым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3.8.1-3.8.4 - в отношении организаций социального обслуживания семьи и детей,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законодательству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2 статьи 40 </w:t>
      </w:r>
      <w:hyperlink r:id="rId11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1999, N 14, ст.1650; 2003, N 2, ст.167; 2007, N 46, ст.5554; 2009, N 1, ст.17; 2011, N 30 (ч.1), ст.4596;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2015, N 1 (часть I), ст.11) и пункт 2 статьи 12 </w:t>
      </w:r>
      <w:hyperlink r:id="rId12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Федеральный закон от 24.07.1998 N 124-ФЗ "Об основных гарантиях прав ребенка в Российской Федерации"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1998, N 31, ст.3802; 20</w:t>
      </w:r>
      <w:r w:rsidR="00E86E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19, N 42 (часть II), ст.5801).</w:t>
      </w:r>
      <w:r w:rsidR="00E86E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0B655B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1.5. </w:t>
      </w:r>
      <w:proofErr w:type="gramStart"/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 и иметь личную медицинскую книжку с результатами медицинских обследований и лабораторных исследований</w:t>
      </w:r>
      <w:proofErr w:type="gramEnd"/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0B65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</w:t>
      </w:r>
      <w:hyperlink r:id="rId13" w:history="1">
        <w:proofErr w:type="gramStart"/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Приказ </w:t>
        </w:r>
        <w:proofErr w:type="spellStart"/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Минздравсоцразвития</w:t>
        </w:r>
        <w:proofErr w:type="spellEnd"/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(Зарегистрировано Минюстом России 21.10.2011 N 22111</w:t>
      </w:r>
      <w:proofErr w:type="gramEnd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>) (</w:t>
      </w:r>
      <w:proofErr w:type="gramStart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>зарегистрирован Минюстом России 21.10.2011, регистрационный N 22111), с изменениями, внесенными </w:t>
      </w:r>
      <w:hyperlink r:id="rId14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приказами Минздрава России от 15.05.2013 N 296н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03.07.2013, регистрационный N 28970), </w:t>
      </w:r>
      <w:hyperlink r:id="rId15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от 05.12.2014 N 801н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03.02.2015, регистрационный N 35848), </w:t>
      </w:r>
      <w:hyperlink r:id="rId16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от 13.12.2019 N 1032н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24.12.2019, регистрационный N 56976), </w:t>
      </w:r>
      <w:hyperlink r:id="rId17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</w:t>
      </w:r>
      <w:proofErr w:type="gramEnd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gramStart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>02.03.2018, регистрационный N 50237) </w:t>
      </w:r>
      <w:hyperlink r:id="rId18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и от 03.04.2020 N 187н/268н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12.05.2020, регистрационный N 58320), </w:t>
      </w:r>
      <w:hyperlink r:id="rId19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приказом Минздрава России от 18.05.2020 N 455н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22.05.2020 N 58430).</w:t>
      </w:r>
      <w:r w:rsidRPr="000B655B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CA4E2E" w:rsidRPr="000B655B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0" w:history="1">
        <w:proofErr w:type="gramStart"/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(зарегистрировано Минюстом России 25.04.2014 N 32115) (зарегистрирован Минюстом России 25.04.2014, регистрационный N 32115), с изменениями, внесенными </w:t>
      </w:r>
      <w:hyperlink r:id="rId21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приказами Минздрава России от 16.06.2016 N 370н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04.07.2016, регистрационный N 42728), </w:t>
      </w:r>
      <w:hyperlink r:id="rId22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от 13.004.2017 N 175н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17.05.2017, регистрационный N</w:t>
      </w:r>
      <w:proofErr w:type="gramEnd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 xml:space="preserve"> 46745), </w:t>
      </w:r>
      <w:hyperlink r:id="rId23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от 19.02.2019 N </w:t>
        </w:r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lastRenderedPageBreak/>
          <w:t>69н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gramStart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>зарегистрирован</w:t>
      </w:r>
      <w:proofErr w:type="gramEnd"/>
      <w:r w:rsidRPr="000B655B">
        <w:rPr>
          <w:rFonts w:ascii="Times New Roman" w:eastAsia="Times New Roman" w:hAnsi="Times New Roman" w:cs="Times New Roman"/>
          <w:spacing w:val="2"/>
          <w:lang w:eastAsia="ru-RU"/>
        </w:rPr>
        <w:t xml:space="preserve"> Минюстом России 19.03.2019, регистрационный N 54089), </w:t>
      </w:r>
      <w:hyperlink r:id="rId24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от 24.04.2019 N 243н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(зарегистрирован Минюстом России 15.07.2019, регистрационный N 55249).</w:t>
      </w:r>
      <w:r w:rsidRPr="000B655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Статья 34 </w:t>
      </w:r>
      <w:hyperlink r:id="rId25" w:history="1">
        <w:r w:rsidRPr="000B655B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0B655B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1999, N 14, ст.1650; 2004, N 35, ст.3607; 2011, N 1 ст.6; N 30 (ч.1), ст.4590; 2013, N 48, ст.6165).</w:t>
      </w:r>
      <w:r w:rsidRPr="000B655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0B655B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0B655B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1.8. На объектах должен осуществляться производственный </w:t>
      </w:r>
      <w:proofErr w:type="gramStart"/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соблюдением санитарных правил и гигиенических нормативов.</w:t>
      </w: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0B655B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1.10. </w:t>
      </w:r>
      <w:proofErr w:type="gramStart"/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</w:t>
      </w:r>
      <w:r w:rsidRPr="000B655B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в течение двух часов</w:t>
      </w: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0B655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proofErr w:type="gramEnd"/>
    </w:p>
    <w:p w:rsidR="00E86ED8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Нумерация соответствует оригиналу. - Примеч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ание изготовителя базы данных.</w:t>
      </w:r>
    </w:p>
    <w:p w:rsidR="00CA4E2E" w:rsidRPr="00CA4E2E" w:rsidRDefault="00CA4E2E" w:rsidP="00CA4E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Общие требования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При размещении объектов хозяйствующим субъектом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изолированные (транзитные) тепловые сети, которыми непосредственно не осуществляется теплоснабжение объектов.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На собственной территории не должно быть плодоносящих ядовитыми плодами деревьев и кустарников.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  <w:r w:rsidRPr="0063339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63339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33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  <w:r w:rsidRPr="006333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 Покрытие проездов, подходов и дорожек на собственной территории не должно иметь дефектов.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среднемесячной температуре воздуха в январе от -5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среднемесячной температуре воздуха в январе от -15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туалеты для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помещения для стирки, сушки и глажки белья, комнаты для хранения постельного белья, комнаты и туалеты для персонала.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Часть 3 статьи 41 </w:t>
      </w:r>
      <w:hyperlink r:id="rId26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31.12.2012, N 53 (ч.1), ст.7598; 2016, N 27 (часть II), ст.4246).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хозяйствующим субъектом должны проводится мероприятия по созданию доступной среды для инвалидов.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В объектах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2.4.1. Входы в здания оборудуются тамбурами или воздушно-тепловыми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завесами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иное не определено главой III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соответствовать обязательным требованиям, установленным техническим регламентом.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hyperlink r:id="rId27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утвержденный </w:t>
      </w:r>
      <w:hyperlink r:id="rId28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решением Совета Евразийской экономической комиссии от 15.06.2012 N 32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(Официальный сайт Комиссии Таможенного союза http://www.tsouz.ru/, 18.06.2</w:t>
      </w:r>
      <w:r w:rsidR="008D65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012) (далее - TP ТС 025/2012).</w:t>
      </w:r>
      <w:r w:rsidR="008D65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8D6584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8D658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8D658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29" w:history="1">
        <w:proofErr w:type="gramStart"/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ТР</w:t>
        </w:r>
        <w:proofErr w:type="gramEnd"/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ТС 025/2012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обучающимся</w:t>
      </w:r>
      <w:proofErr w:type="gramEnd"/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недоступных для работы.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Утверждены </w:t>
      </w:r>
      <w:hyperlink r:id="rId30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(Официальный сайт Комиссии Таможенного союза http://www.tsouz.ru/, 28.06.2010) (далее - Единые санитарные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требования).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мясо-рыбный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Текст документа соответствует оригиналу - Примеч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ание изготовителя базы данных.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составе комплекса помещений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буфетов-раздаточных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порционирования</w:t>
      </w:r>
      <w:proofErr w:type="spellEnd"/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Покрытие стола для работы с тестом (столешница) должно быть выполнено из дерева твердых лиственных пород.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71705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r w:rsidRPr="0071705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наматрасником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3B795C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наматрасников</w:t>
      </w:r>
      <w:proofErr w:type="spellEnd"/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3B795C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2.4.11. На каждом этаже объекта размещаются туалеты для детей и молодежи.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Площадь туалетов для детей до 3 лет должна составлять не менее 12 м, от 3 до 7 лет - 16,0 м; для детей старше 7 лет - не менее 0,1 м на ребенка.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3B795C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о-</w:t>
      </w:r>
      <w:proofErr w:type="gramEnd"/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или бумажными полотенцами, ведрами для сбора мусора.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3B795C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B795C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Инструкции по приготовлению дезинфицирующих растворов должны размещаться </w:t>
      </w:r>
      <w:proofErr w:type="gramStart"/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месте</w:t>
      </w:r>
      <w:proofErr w:type="gramEnd"/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их приготовления.</w:t>
      </w:r>
      <w:r w:rsidRPr="003B795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BA4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том числе: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Часть 3 статьи 41 </w:t>
      </w:r>
      <w:hyperlink r:id="rId31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31.12.2012, N 53, ст.7598; 2016, N 27, ст.4246).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При отделке объектов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Полы, оборудованные сливными трапами, должны быть оборудованы уклонами к отверстиям трапов.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2.6.3. Горячая и холодная вода должна подаваться через смесители.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При использовании бутилированной воды хозяйствующий субъект должен быть </w:t>
      </w:r>
      <w:proofErr w:type="gramStart"/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обеспечена</w:t>
      </w:r>
      <w:proofErr w:type="gramEnd"/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2.7.2. 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Конструкция окон должна обеспечивать возможность проведения проветривания помещений в любое время года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Проветривание в присутствии детей не проводится.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2.7.3. Контроль температуры воздуха во </w:t>
      </w:r>
      <w:proofErr w:type="gramStart"/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всех помещениях, предназначенных для пребывания детей и молодежи осуществляется</w:t>
      </w:r>
      <w:proofErr w:type="gramEnd"/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Организацией с помощью термометров.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proofErr w:type="gramEnd"/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инструментальные измерения объемов вытяжки воздуха.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BA4FC3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  <w:r w:rsidRPr="00BA4FC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606A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606A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светонесущей</w:t>
      </w:r>
      <w:proofErr w:type="spellEnd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 высота которого должна быть не менее 2,2 м от пола.</w:t>
      </w: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 для спортивны</w:t>
      </w:r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снарядов (далее - </w:t>
      </w:r>
      <w:proofErr w:type="gramStart"/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снарядные</w:t>
      </w:r>
      <w:proofErr w:type="gramEnd"/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умывальных, душевых, туалетов при гимнас</w:t>
      </w:r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тическом (или спортивном) зале,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</w:t>
      </w:r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шевых и туалетов для персонала,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кладовых и складских помещений, радиоузл</w:t>
      </w:r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ов,</w:t>
      </w:r>
    </w:p>
    <w:p w:rsidR="00CA4E2E" w:rsidRPr="00CA4E2E" w:rsidRDefault="009606AF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кино-, фотолабораторий,</w:t>
      </w:r>
    </w:p>
    <w:p w:rsidR="00CA4E2E" w:rsidRPr="00CA4E2E" w:rsidRDefault="009606AF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кинозалов,</w:t>
      </w:r>
    </w:p>
    <w:p w:rsidR="00CA4E2E" w:rsidRPr="00CA4E2E" w:rsidRDefault="009606AF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книгохранилищ,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бойлерных, насо</w:t>
      </w:r>
      <w:r w:rsid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сных водопровода и канализации,</w:t>
      </w:r>
    </w:p>
    <w:p w:rsidR="00CA4E2E" w:rsidRPr="00CA4E2E" w:rsidRDefault="009606AF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камер вентиляционных,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камер кондиционирования воздуха,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2.8.3. Остекление окон выполняется из цельного стекла. Не допускается наличие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трещин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иное нарушение целостности стекла. </w:t>
      </w: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Чистка оконных стекол проводится по мере их загрязнения.</w:t>
      </w:r>
      <w:r w:rsidRPr="00960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606A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606A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белый</w:t>
      </w:r>
      <w:proofErr w:type="gramEnd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 тепло-белый, естественно-белый.</w:t>
      </w: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606A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разным</w:t>
      </w:r>
      <w:proofErr w:type="gramEnd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светооизлучением</w:t>
      </w:r>
      <w:proofErr w:type="spellEnd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.</w:t>
      </w:r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606A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2.8.6. Осветительные приборы должны иметь </w:t>
      </w:r>
      <w:proofErr w:type="spell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светорассеиваюшую</w:t>
      </w:r>
      <w:proofErr w:type="spell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 xml:space="preserve">2.9.3. Лица с признаками инфекционных заболеваний в объекты не допускаются. </w:t>
      </w: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Статья 29 </w:t>
      </w:r>
      <w:hyperlink r:id="rId32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1999, N 14, </w:t>
      </w:r>
      <w:r w:rsidR="00333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ст.1650; 2004, N 35, ст.3607).</w:t>
      </w:r>
      <w:r w:rsidR="00333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2.9.5. </w:t>
      </w: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их проведением;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акарицидных</w:t>
      </w:r>
      <w:proofErr w:type="spell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) обработок и </w:t>
      </w: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их проведением;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распределение детей </w:t>
      </w: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физической культурой;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33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приложение N 3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к Порядку организации оказания медицинской помощи лицам, занимающимся физической культурой и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спортом (в том числе при подготовке и проведении физкультурных мероприятий и спортивных мероприятий), включая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 </w:t>
      </w:r>
      <w:hyperlink r:id="rId34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Минздрава России от 23.10.2020 N 1144н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03.12.2</w:t>
      </w:r>
      <w:r w:rsidR="00333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020, регистрационный N 61238).</w:t>
      </w:r>
      <w:r w:rsidR="00333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документирование и </w:t>
      </w: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соблюдением правил личной гигиены;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контроль за</w:t>
      </w:r>
      <w:proofErr w:type="gram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гименолепидоза</w:t>
      </w:r>
      <w:proofErr w:type="spell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Все выявленные </w:t>
      </w:r>
      <w:proofErr w:type="spellStart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инвазированные</w:t>
      </w:r>
      <w:proofErr w:type="spellEnd"/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регистрируются в журнале для инфекционных заболеваний.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33387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33387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воды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паразитологические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 помывки в душе предоставляется ежедневно.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2.9.7. Хозяйствующим субъектом должны быть созданы условия для мытья рук воспитанников, </w:t>
      </w:r>
      <w:r w:rsidRPr="00AE6D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отдыхающих.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учащихся 1-4-х классов - 10 минут, для 5-9-х классов - 15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старше 10 лет - 30 минут; компьютера - для детей 1-2 классов - 20 минут, 3-4 классов - 25 минут, 5-9 классов - 30 минут, 10-11 классов - 35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осанкой, в том числе, во время письма, рисования и использования ЭСО.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соревнованиях и на занятиях в плавательных бассейнах.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проводится</w:t>
      </w:r>
      <w:proofErr w:type="gramEnd"/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в зале.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AE6DBF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AE6DB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проводится</w:t>
      </w:r>
      <w:proofErr w:type="gramEnd"/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соответствии с законодательством в сфере обращения с отходами.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гимнастический, хореографический, 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музыкальный залы проветриваются в течение не менее 10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49493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49493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Стулья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пеленальные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столы, манежи и 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мягконабивных</w:t>
      </w:r>
      <w:proofErr w:type="spell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spell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Пенолатексные</w:t>
      </w:r>
      <w:proofErr w:type="spell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мягконабивные</w:t>
      </w:r>
      <w:proofErr w:type="spell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игрушки обрабатываются согласно инструкции производителя.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Туалеты, столовые,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вестибюли, рекреации подлежат влажной уборке после каждой перемены.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гладильной</w:t>
      </w:r>
      <w:proofErr w:type="gram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размещенных в жилых и нежилых помещениях жилищного фонда и нежилых здания 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должны соблюдаться следующие требования: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3.1.1. </w:t>
      </w:r>
      <w:proofErr w:type="gram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proofErr w:type="gramEnd"/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должен быть не менее 75 м.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для глухих детей - 6 детей для обеих возрастных групп,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слабослышащих детей - 6 детей в возрасте до 3 лет и 8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слепых детей - 6 детей для обеих возрастных групп,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слабовидящих детей - 6 детей в возрасте до 3 лет и 10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для детей с </w:t>
      </w:r>
      <w:proofErr w:type="spell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амблиопией</w:t>
      </w:r>
      <w:proofErr w:type="spell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 косоглазием - 6 детей в возрасте до 3 лет и 10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для детей с задержкой </w:t>
      </w:r>
      <w:proofErr w:type="spell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психоречевого</w:t>
      </w:r>
      <w:proofErr w:type="spell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развития - 6 детей в возрасте до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задержкой психического развития - 10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возрасте старше 3 лет, в том числе: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амблиопией</w:t>
      </w:r>
      <w:proofErr w:type="spellEnd"/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 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52280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C5228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3.1.3. </w:t>
      </w:r>
      <w:proofErr w:type="gramStart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расположенных на первом этаже, должны быть утепленными или отапливаемыми.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пеленальными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пеленальные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3.1.5. В игровых комнатах для детей от 1,5 лет и старше </w:t>
      </w:r>
      <w:proofErr w:type="gramStart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столы</w:t>
      </w:r>
      <w:proofErr w:type="gramEnd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 стулья устанавливаются согласно общему количеству детей в группах.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использовании раскладных кроватей в каждой групповом помещении предусматривается место для их хранения, а также место для индивидуального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хранения постельных принадлежностей и белья.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Индивидуальные горшки маркируются по общему количеству детей.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допускается использование детского туалета персоналом.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3.1.11. </w:t>
      </w:r>
      <w:proofErr w:type="gramStart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Для групп дошкольных организаций и организаций, осуществляющих присмотр и уход за детьми, размещенных в жилых и нежилых помещениях жилищного фонда и 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gramStart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gramStart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9B73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Возможно совмещение в одном помещении туалета и умывальной комнаты.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Каждый ребенок обеспечивается индив</w:t>
      </w:r>
      <w:bookmarkStart w:id="0" w:name="_GoBack"/>
      <w:bookmarkEnd w:id="0"/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 на одно посадочное место. Количество посадочных мест должно обеспечивать одновременный прием пищи всеми детьми.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E86ED8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:rsidR="00E86ED8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E86ED8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E86ED8" w:rsidRDefault="00E86ED8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CA4E2E" w:rsidRPr="009B73A7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B73A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самостоятельных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входа (выхода), тамбура (или воздушно-тепловой завесы) и собственной территории.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 должен быть обеспечен питьевой режим.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самостоятельных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входа (выхода), тамбура (или воздушно-тепловой завесы) и собственной территории.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обеспечивается питьевой режим.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 В игровых комнатах предусматривается естественное и (или) искусственное освещение.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предназначенных для занятий спортом и физической культурой.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вновь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строящихся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3.4.5. В гардеробах оборудуют места для каждого класса, исходя из площади не менее 0,15 м на ребенка.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Приобретаемая учебная мебель должна иметь документы об оценке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(подтверждении) соответствия.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Лаборантскую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учебный кабинет химии оборудуют вытяжными шкафами.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шумоизоляционные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мероприятия, обеспечивающие нормируемые уровни шума в смежных помещениях.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персонала оборудуется отдельный санузел (кабина).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3.4.13.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менее 2,5 м на одного обучающегося при фронтальных формах занятий;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менее 3,5 м на одного обучающегося при организации групповых форм работы и индивидуальных занятий.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 устанавливается в зависимости от нозологической группы: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глухих обучающихся - 6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слепых обучающихся - 8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слабовидящих обучающихся - 12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тяжелыми нарушениями речи - 12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нарушениями опорно-двигательного аппарата - 10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обучающихся, имеющих задержку психического развития, - 12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учащихся с умственной отсталостью (интеллектуальными нарушениями) - 12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расстройствами аутистического спектра - 8 человек,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3.4.15.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общеобразовательных организациях, работающих в две смены, обучение 1, 5, 9-11 классов и классов для обучающихся с ограниченными возможностями здоровья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проводится в первую смену.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28 </w:t>
      </w:r>
      <w:hyperlink r:id="rId35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1999, N 14, ст.1650; 2011, N 30, ст.4596; 2012, N 24, ст.3069; 2013, N 27, ст.3477) и статья 11 </w:t>
      </w:r>
      <w:hyperlink r:id="rId36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РФ, 31.12.2012, N 53, ст.7598;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2019, N 49, ст.6962).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Урочная деятельность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5-6 классов - не более 6 уроков,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7-11 классов - не более 7 уроков.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предупреждения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переутомления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недели обучающиеся должны иметь облегченный учебный день в среду или в четверг.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не должна превышать 40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продолжительности экзамена обеспечивается питьевой режим.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3.5.3. Для образовательных целей мобильные средства связи не используются.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3.5.4. Использование ноутбуков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начальных классов возможно при наличии дополнительной клавиатуры.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светорегулируемыми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устройствами.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3.5.15. В помещении, где организовано рабочее место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персонала выделяется отдельный туалет (кабина).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оборудуются скамьями и шкафчиками (вешалками).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3.6.3. Состав помещений физкультурно-спортивных организаций определяется видом спорта.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оборудуются скамьями и шкафчиками (вешалками), устройствами для сушки волос.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Спортивный инвентарь хранится в помещениях снарядных при спортивных залах.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3.7.3. Раздевальное помещение (прихожая) оборудуется шкафами для раздельного хранения одежды и обуви.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3.7.5. В состав помещений организаций для детей-сирот 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детей, оставшихся без попечения родителей включается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приемно-карантинное отделение и помещения для проведения реабилитационных мероприятия.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3.8.1.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 на 1 койку.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размещаются на первом или цокольном этаже.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помещениях с использованием оборудования, являющегося дополнительным источником шума, должны проводиться шумоизолирующие мероприятия (для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музыкальных и спортивных занятий).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хозяйственный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Хозяйственная зона должна располагаться со стороны входа в производственные помещения и иметь самостоятельный въезд.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общепрофильного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строительства, сельского хозяйства), размещают в отдельных помещениях или комплексах тренажерных кабинетов.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для проживающих в общежитии - пятиразовое горячее питание.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ст.1131; 2001, N 26, ст.2685; 2011, N 26, ст.3803).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хозяйственный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Хозяйственная зона должна иметь самостоятельный въезд.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боррелиоза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акарицидную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N 079/у "Медицинская справка о состоянии здоровья ребенка, отъезжающего в организацию отдыха детей и их оздоровления" утверждена </w:t>
      </w:r>
      <w:hyperlink r:id="rId37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(зарегистрирован Минюстом России 20.02.2015, регистрационный N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36160) с изменениями, внесенными </w:t>
      </w:r>
      <w:hyperlink r:id="rId38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приказами Минздрава России</w:t>
        </w:r>
        <w:proofErr w:type="gramEnd"/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09.01.2018 N 2н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Минюстом России 04.04.2018, регистрационный N 50614) и </w:t>
      </w:r>
      <w:hyperlink r:id="rId39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02.11.2020 N 1186н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от 27.11.2020, регистрационный N 61121).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3.11.4.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количества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проживающих в комнате.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Возможно оборудование в медицинском пункте или в изоляторе душевой (ванной комнаты).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Статья 29 </w:t>
      </w:r>
      <w:hyperlink r:id="rId40" w:history="1">
        <w:r w:rsidRPr="00CA4E2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1999, N 14, ст.1650; 2004 N 35 ст.3607).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спортивных залах +17°С, душевых +25°С, в столовой, в помещениях культурно-массового назначения и для занятий +18°С.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3.12. В организациях отдыха детей и их оздоровления с дневным пребыванием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 В палаточных лагерях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аккарицидная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обработка, мероприятия по борьбе с грызунами.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 палаточному лагерю должен быть обеспечен подъезд транспорта.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Смены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спецификой (профилем, программой) и климатическими условиями.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3.13.3. Территория, на которой размещается палаточный лагерь, обозначается по периметру знаками.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на 3 места, совместное проживание в которых детей и персонала не допускается.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3.13.13. Сточные воды отводятся в специальную яму, закрытую крышкой. Наполнение ямы не должно превышать ее объема.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 должны работать в головных уборах.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температурах воздуха от 25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3.14.2. Запрещается труд детей после 20:00 часов.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3.16.1. Хозяйствующие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сроках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</w:t>
      </w:r>
      <w:proofErr w:type="spell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дератизационных</w:t>
      </w:r>
      <w:proofErr w:type="spell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Организаторами поездок организованных групп детей железнодорожным транспортом: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При нахождении в пути свыше 1 дня организуется горячее питание.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местонахождения организатора;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детей и сопровождающих;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медицинского сопровождения;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и адрес конечного пункта назначения;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планируемый тип питания в пути следования.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4E2E" w:rsidRPr="00CA4E2E" w:rsidRDefault="00CA4E2E" w:rsidP="00CA4E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Электронный текст документа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подготовлен АО "Кодекс" и сверен </w:t>
      </w:r>
      <w:proofErr w:type="gramStart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Официальный интернет-портал 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правовой информации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www.pravo.gov.ru, 21.12.2020,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N 0001202012210122</w:t>
      </w:r>
      <w:r w:rsidRPr="00CA4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F5FBE" w:rsidRPr="00CA4E2E" w:rsidRDefault="00EF5FBE">
      <w:pPr>
        <w:rPr>
          <w:rFonts w:ascii="Times New Roman" w:hAnsi="Times New Roman" w:cs="Times New Roman"/>
          <w:sz w:val="28"/>
          <w:szCs w:val="28"/>
        </w:rPr>
      </w:pPr>
    </w:p>
    <w:sectPr w:rsidR="00EF5FBE" w:rsidRPr="00CA4E2E" w:rsidSect="00E86ED8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E"/>
    <w:rsid w:val="000B655B"/>
    <w:rsid w:val="001E601D"/>
    <w:rsid w:val="00333877"/>
    <w:rsid w:val="003B795C"/>
    <w:rsid w:val="00494938"/>
    <w:rsid w:val="0063339F"/>
    <w:rsid w:val="00717057"/>
    <w:rsid w:val="008D6584"/>
    <w:rsid w:val="009606AF"/>
    <w:rsid w:val="009B73A7"/>
    <w:rsid w:val="00A13C36"/>
    <w:rsid w:val="00AE6DBF"/>
    <w:rsid w:val="00BA4FC3"/>
    <w:rsid w:val="00C52280"/>
    <w:rsid w:val="00CA4E2E"/>
    <w:rsid w:val="00E55B74"/>
    <w:rsid w:val="00E86ED8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4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E2E"/>
  </w:style>
  <w:style w:type="paragraph" w:customStyle="1" w:styleId="formattext">
    <w:name w:val="formattext"/>
    <w:basedOn w:val="a"/>
    <w:rsid w:val="00C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E2E"/>
  </w:style>
  <w:style w:type="character" w:styleId="a3">
    <w:name w:val="Hyperlink"/>
    <w:basedOn w:val="a0"/>
    <w:uiPriority w:val="99"/>
    <w:semiHidden/>
    <w:unhideWhenUsed/>
    <w:rsid w:val="00CA4E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E2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4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E2E"/>
  </w:style>
  <w:style w:type="paragraph" w:customStyle="1" w:styleId="formattext">
    <w:name w:val="formattext"/>
    <w:basedOn w:val="a"/>
    <w:rsid w:val="00C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E2E"/>
  </w:style>
  <w:style w:type="character" w:styleId="a3">
    <w:name w:val="Hyperlink"/>
    <w:basedOn w:val="a0"/>
    <w:uiPriority w:val="99"/>
    <w:semiHidden/>
    <w:unhideWhenUsed/>
    <w:rsid w:val="00CA4E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E2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2122" TargetMode="External"/><Relationship Id="rId13" Type="http://schemas.openxmlformats.org/officeDocument/2006/relationships/hyperlink" Target="http://docs.cntd.ru/document/902275195" TargetMode="External"/><Relationship Id="rId18" Type="http://schemas.openxmlformats.org/officeDocument/2006/relationships/hyperlink" Target="http://docs.cntd.ru/document/564859732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566424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64023" TargetMode="External"/><Relationship Id="rId34" Type="http://schemas.openxmlformats.org/officeDocument/2006/relationships/hyperlink" Target="http://docs.cntd.ru/document/56648414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99023522" TargetMode="Externa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hyperlink" Target="http://docs.cntd.ru/document/542618607" TargetMode="External"/><Relationship Id="rId25" Type="http://schemas.openxmlformats.org/officeDocument/2006/relationships/hyperlink" Target="http://docs.cntd.ru/document/901729631" TargetMode="External"/><Relationship Id="rId33" Type="http://schemas.openxmlformats.org/officeDocument/2006/relationships/hyperlink" Target="http://docs.cntd.ru/document/566484141" TargetMode="External"/><Relationship Id="rId38" Type="http://schemas.openxmlformats.org/officeDocument/2006/relationships/hyperlink" Target="http://docs.cntd.ru/document/5426204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4068542" TargetMode="External"/><Relationship Id="rId20" Type="http://schemas.openxmlformats.org/officeDocument/2006/relationships/hyperlink" Target="http://docs.cntd.ru/document/499086215" TargetMode="External"/><Relationship Id="rId29" Type="http://schemas.openxmlformats.org/officeDocument/2006/relationships/hyperlink" Target="http://docs.cntd.ru/document/9023528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729631" TargetMode="External"/><Relationship Id="rId24" Type="http://schemas.openxmlformats.org/officeDocument/2006/relationships/hyperlink" Target="http://docs.cntd.ru/document/554691475" TargetMode="External"/><Relationship Id="rId32" Type="http://schemas.openxmlformats.org/officeDocument/2006/relationships/hyperlink" Target="http://docs.cntd.ru/document/901729631" TargetMode="External"/><Relationship Id="rId37" Type="http://schemas.openxmlformats.org/officeDocument/2006/relationships/hyperlink" Target="http://docs.cntd.ru/document/420245402" TargetMode="External"/><Relationship Id="rId40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20240049" TargetMode="External"/><Relationship Id="rId23" Type="http://schemas.openxmlformats.org/officeDocument/2006/relationships/hyperlink" Target="http://docs.cntd.ru/document/542643174" TargetMode="External"/><Relationship Id="rId28" Type="http://schemas.openxmlformats.org/officeDocument/2006/relationships/hyperlink" Target="http://docs.cntd.ru/document/902352815" TargetMode="External"/><Relationship Id="rId36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20300289" TargetMode="External"/><Relationship Id="rId19" Type="http://schemas.openxmlformats.org/officeDocument/2006/relationships/hyperlink" Target="http://docs.cntd.ru/document/564946908" TargetMode="External"/><Relationship Id="rId31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2638" TargetMode="External"/><Relationship Id="rId14" Type="http://schemas.openxmlformats.org/officeDocument/2006/relationships/hyperlink" Target="http://docs.cntd.ru/document/499022273" TargetMode="External"/><Relationship Id="rId22" Type="http://schemas.openxmlformats.org/officeDocument/2006/relationships/hyperlink" Target="http://docs.cntd.ru/document/456064369" TargetMode="External"/><Relationship Id="rId27" Type="http://schemas.openxmlformats.org/officeDocument/2006/relationships/hyperlink" Target="http://docs.cntd.ru/document/902352816" TargetMode="External"/><Relationship Id="rId30" Type="http://schemas.openxmlformats.org/officeDocument/2006/relationships/hyperlink" Target="http://docs.cntd.ru/document/902227557" TargetMode="External"/><Relationship Id="rId35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20119</Words>
  <Characters>114683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2021-01-12T07:04:00Z</cp:lastPrinted>
  <dcterms:created xsi:type="dcterms:W3CDTF">2021-01-11T04:56:00Z</dcterms:created>
  <dcterms:modified xsi:type="dcterms:W3CDTF">2021-01-12T07:04:00Z</dcterms:modified>
</cp:coreProperties>
</file>